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550" w:rsidRDefault="00E42550" w:rsidP="00D23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Лекция 8. Методы оценки эффективности мероприятий при слияниях и поглощениях</w:t>
      </w:r>
    </w:p>
    <w:p w:rsidR="00E42550" w:rsidRPr="00D23756" w:rsidRDefault="00E42550" w:rsidP="00D23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2550" w:rsidRPr="00E42550" w:rsidRDefault="00E42550" w:rsidP="00E425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5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Накопленный мировой опыт показывает, что конкурентоспособность национальной экономики и страны в целом определяется в современном мире наличием и эффективностью функционирования крупного корпоративного капитала. Следует отметить, что природа способности фирмы эффективно распоряжаться ограниченными ресурсами, которая обуславливает существование фирм, может трактоваться по-разному. За пределами фирмы эффективное распределение ресурсов осуществляется с помощью рыночного механизма. Внутри фирмы роль рынка выполняет предприниматель, который координирует производство и самостоятельно распределяет ограниченные ресурсы.</w:t>
      </w:r>
    </w:p>
    <w:p w:rsidR="00E42550" w:rsidRPr="00E42550" w:rsidRDefault="00E42550" w:rsidP="00E425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55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предприятие обладает потенциалом роста за счет внутренних и внешних источников. Внутренние осуществляют за счет увеличения рентабельности имеющихся в распоряжении предприятия активов, повышения производительности и внедрения продуктовых инноваций. Однако в кризисных условиях предприятиям приходится действовать в основном в условиях спада продаж из-за снижения спроса, покупательской способности. Продуктовые инновации требуют, как правило, крупных капитальных вложений в технологию производства, что также малодоступно в сегодняшней ситуации. Повышение операционной эффективности, то есть повышение качества продукции при одновременном снижении затрат, также маловероятный источник роста, в связи с ростом курса валют затраты на сырье многих предприятий выросли.</w:t>
      </w:r>
    </w:p>
    <w:p w:rsidR="00E42550" w:rsidRPr="00E42550" w:rsidRDefault="00E42550" w:rsidP="00E425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55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Механизмы роста осуществляются при помощи внешних инвестиций – слияния, поглощения и образования альянсов. В кризисных условиях у организаций возможностей для расширения капитальных вложений нет. Значит, объединение компаний становится возможным механизмом роста.</w:t>
      </w:r>
    </w:p>
    <w:p w:rsidR="00E42550" w:rsidRPr="00E42550" w:rsidRDefault="00E42550" w:rsidP="00E425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550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Сделки M&amp;</w:t>
      </w:r>
      <w:proofErr w:type="gramStart"/>
      <w:r w:rsidRPr="00E42550">
        <w:rPr>
          <w:rFonts w:ascii="Times New Roman" w:eastAsia="Times New Roman" w:hAnsi="Times New Roman" w:cs="Times New Roman"/>
          <w:sz w:val="28"/>
          <w:szCs w:val="28"/>
          <w:lang w:eastAsia="ru-RU"/>
        </w:rPr>
        <w:t>A  –</w:t>
      </w:r>
      <w:proofErr w:type="gramEnd"/>
      <w:r w:rsidRPr="00E42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слияний и поглощений (</w:t>
      </w:r>
      <w:proofErr w:type="spellStart"/>
      <w:r w:rsidRPr="00E42550">
        <w:rPr>
          <w:rFonts w:ascii="Times New Roman" w:eastAsia="Times New Roman" w:hAnsi="Times New Roman" w:cs="Times New Roman"/>
          <w:sz w:val="28"/>
          <w:szCs w:val="28"/>
          <w:lang w:eastAsia="ru-RU"/>
        </w:rPr>
        <w:t>Mergers</w:t>
      </w:r>
      <w:proofErr w:type="spellEnd"/>
      <w:r w:rsidRPr="00E42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&amp; </w:t>
      </w:r>
      <w:proofErr w:type="spellStart"/>
      <w:r w:rsidRPr="00E42550">
        <w:rPr>
          <w:rFonts w:ascii="Times New Roman" w:eastAsia="Times New Roman" w:hAnsi="Times New Roman" w:cs="Times New Roman"/>
          <w:sz w:val="28"/>
          <w:szCs w:val="28"/>
          <w:lang w:eastAsia="ru-RU"/>
        </w:rPr>
        <w:t>Acquisitions</w:t>
      </w:r>
      <w:proofErr w:type="spellEnd"/>
      <w:r w:rsidRPr="00E42550">
        <w:rPr>
          <w:rFonts w:ascii="Times New Roman" w:eastAsia="Times New Roman" w:hAnsi="Times New Roman" w:cs="Times New Roman"/>
          <w:sz w:val="28"/>
          <w:szCs w:val="28"/>
          <w:lang w:eastAsia="ru-RU"/>
        </w:rPr>
        <w:t>, M&amp;A) – представляют собой процесс укрупнения бизнеса с целью экономии издержек производства, оптимизации производственного процесса предприятий, за счет их объединения. В зависимости от уровня управления укрупнение может происходить на разных уровнях. Объединение подобного рода также можно назвать экономической интеграцией. Выделяют горизонтальную и вертикальную интеграцию.</w:t>
      </w:r>
    </w:p>
    <w:p w:rsidR="00E42550" w:rsidRPr="00E42550" w:rsidRDefault="00E42550" w:rsidP="00E425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горизонтальной интеграции происходит объединение предприятий одной отрасли, производящих одинаковые продукты или реализующие одни и те же стадии производства. То есть объединение предприятий, производственный процесс которых взаимосвязан и распространяется на предшествующие (обратная интеграция) и/или последующие (прямая интеграция) стадии обработки основного продукта Основная цель заключается в получении эффекта от масштаба, снижении совокупных </w:t>
      </w:r>
      <w:proofErr w:type="spellStart"/>
      <w:r w:rsidRPr="00E425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затрарт</w:t>
      </w:r>
      <w:proofErr w:type="spellEnd"/>
      <w:r w:rsidRPr="00E4255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увеличении доли рынка, обеспечении доступа к новым территориям и новым клиентам.</w:t>
      </w:r>
    </w:p>
    <w:p w:rsidR="00E42550" w:rsidRPr="00E42550" w:rsidRDefault="00E42550" w:rsidP="00E425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5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Вертикальная интеграция, как следует из названия, представляет собой объединение предприятий, производящих разные составляющие одного и того же продукта, их производственный процесс взаимосвязан и охватывает различные стадии обработки основного продукта. Основная цель вертикальной интеграции предприятий – создание цепочки приращения стоимости (Концепция </w:t>
      </w:r>
      <w:proofErr w:type="spellStart"/>
      <w:r w:rsidRPr="00E42550">
        <w:rPr>
          <w:rFonts w:ascii="Times New Roman" w:eastAsia="Times New Roman" w:hAnsi="Times New Roman" w:cs="Times New Roman"/>
          <w:sz w:val="28"/>
          <w:szCs w:val="28"/>
          <w:lang w:eastAsia="ru-RU"/>
        </w:rPr>
        <w:t>Value</w:t>
      </w:r>
      <w:proofErr w:type="spellEnd"/>
      <w:r w:rsidRPr="00E42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2550">
        <w:rPr>
          <w:rFonts w:ascii="Times New Roman" w:eastAsia="Times New Roman" w:hAnsi="Times New Roman" w:cs="Times New Roman"/>
          <w:sz w:val="28"/>
          <w:szCs w:val="28"/>
          <w:lang w:eastAsia="ru-RU"/>
        </w:rPr>
        <w:t>Chain</w:t>
      </w:r>
      <w:proofErr w:type="spellEnd"/>
      <w:r w:rsidRPr="00E42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2550">
        <w:rPr>
          <w:rFonts w:ascii="Times New Roman" w:eastAsia="Times New Roman" w:hAnsi="Times New Roman" w:cs="Times New Roman"/>
          <w:sz w:val="28"/>
          <w:szCs w:val="28"/>
          <w:lang w:eastAsia="ru-RU"/>
        </w:rPr>
        <w:t>Michael</w:t>
      </w:r>
      <w:proofErr w:type="spellEnd"/>
      <w:r w:rsidRPr="00E42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2550">
        <w:rPr>
          <w:rFonts w:ascii="Times New Roman" w:eastAsia="Times New Roman" w:hAnsi="Times New Roman" w:cs="Times New Roman"/>
          <w:sz w:val="28"/>
          <w:szCs w:val="28"/>
          <w:lang w:eastAsia="ru-RU"/>
        </w:rPr>
        <w:t>Porter</w:t>
      </w:r>
      <w:proofErr w:type="spellEnd"/>
      <w:r w:rsidRPr="00E42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2550">
        <w:rPr>
          <w:rFonts w:ascii="Times New Roman" w:eastAsia="Times New Roman" w:hAnsi="Times New Roman" w:cs="Times New Roman"/>
          <w:sz w:val="28"/>
          <w:szCs w:val="28"/>
          <w:lang w:eastAsia="ru-RU"/>
        </w:rPr>
        <w:t>Michael</w:t>
      </w:r>
      <w:proofErr w:type="spellEnd"/>
      <w:r w:rsidRPr="00E42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E. </w:t>
      </w:r>
      <w:proofErr w:type="spellStart"/>
      <w:r w:rsidRPr="00E42550">
        <w:rPr>
          <w:rFonts w:ascii="Times New Roman" w:eastAsia="Times New Roman" w:hAnsi="Times New Roman" w:cs="Times New Roman"/>
          <w:sz w:val="28"/>
          <w:szCs w:val="28"/>
          <w:lang w:eastAsia="ru-RU"/>
        </w:rPr>
        <w:t>Porter</w:t>
      </w:r>
      <w:proofErr w:type="spellEnd"/>
      <w:r w:rsidRPr="00E42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E42550">
        <w:rPr>
          <w:rFonts w:ascii="Times New Roman" w:eastAsia="Times New Roman" w:hAnsi="Times New Roman" w:cs="Times New Roman"/>
          <w:sz w:val="28"/>
          <w:szCs w:val="28"/>
          <w:lang w:eastAsia="ru-RU"/>
        </w:rPr>
        <w:t>Competitive</w:t>
      </w:r>
      <w:proofErr w:type="spellEnd"/>
      <w:r w:rsidRPr="00E42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2550">
        <w:rPr>
          <w:rFonts w:ascii="Times New Roman" w:eastAsia="Times New Roman" w:hAnsi="Times New Roman" w:cs="Times New Roman"/>
          <w:sz w:val="28"/>
          <w:szCs w:val="28"/>
          <w:lang w:eastAsia="ru-RU"/>
        </w:rPr>
        <w:t>Advantage</w:t>
      </w:r>
      <w:proofErr w:type="spellEnd"/>
      <w:r w:rsidRPr="00E42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Различают вертикальную интеграцию вниз – установления связей с предприятием-поставщиков, и интеграцию вверх </w:t>
      </w:r>
      <w:proofErr w:type="gramStart"/>
      <w:r w:rsidRPr="00E42550">
        <w:rPr>
          <w:rFonts w:ascii="Times New Roman" w:eastAsia="Times New Roman" w:hAnsi="Times New Roman" w:cs="Times New Roman"/>
          <w:sz w:val="28"/>
          <w:szCs w:val="28"/>
          <w:lang w:eastAsia="ru-RU"/>
        </w:rPr>
        <w:t>–  связь</w:t>
      </w:r>
      <w:proofErr w:type="gramEnd"/>
      <w:r w:rsidRPr="00E42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предприятием-потребителем.</w:t>
      </w:r>
    </w:p>
    <w:p w:rsidR="00E42550" w:rsidRPr="00E42550" w:rsidRDefault="00E42550" w:rsidP="00E425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5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направлению вертикальной интеграции выделяются следующие типы объединений:</w:t>
      </w:r>
    </w:p>
    <w:p w:rsidR="00E42550" w:rsidRPr="00E42550" w:rsidRDefault="00E42550" w:rsidP="00E425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55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прямая интеграция (</w:t>
      </w:r>
      <w:proofErr w:type="spellStart"/>
      <w:r w:rsidRPr="00E42550">
        <w:rPr>
          <w:rFonts w:ascii="Times New Roman" w:eastAsia="Times New Roman" w:hAnsi="Times New Roman" w:cs="Times New Roman"/>
          <w:sz w:val="28"/>
          <w:szCs w:val="28"/>
          <w:lang w:eastAsia="ru-RU"/>
        </w:rPr>
        <w:t>forward</w:t>
      </w:r>
      <w:proofErr w:type="spellEnd"/>
      <w:r w:rsidRPr="00E42550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охват системы сбыта (оптовые или розничные звенья) либо последующей стадии производства;</w:t>
      </w:r>
    </w:p>
    <w:p w:rsidR="00E42550" w:rsidRPr="00E42550" w:rsidRDefault="00E42550" w:rsidP="00E425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55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обратная интеграция (</w:t>
      </w:r>
      <w:proofErr w:type="spellStart"/>
      <w:r w:rsidRPr="00E42550">
        <w:rPr>
          <w:rFonts w:ascii="Times New Roman" w:eastAsia="Times New Roman" w:hAnsi="Times New Roman" w:cs="Times New Roman"/>
          <w:sz w:val="28"/>
          <w:szCs w:val="28"/>
          <w:lang w:eastAsia="ru-RU"/>
        </w:rPr>
        <w:t>backward</w:t>
      </w:r>
      <w:proofErr w:type="spellEnd"/>
      <w:r w:rsidRPr="00E42550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объединение с производителем сырья;</w:t>
      </w:r>
    </w:p>
    <w:p w:rsidR="00E42550" w:rsidRPr="00E42550" w:rsidRDefault="00E42550" w:rsidP="00E425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55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комбинирование (</w:t>
      </w:r>
      <w:proofErr w:type="spellStart"/>
      <w:r w:rsidRPr="00E42550">
        <w:rPr>
          <w:rFonts w:ascii="Times New Roman" w:eastAsia="Times New Roman" w:hAnsi="Times New Roman" w:cs="Times New Roman"/>
          <w:sz w:val="28"/>
          <w:szCs w:val="28"/>
          <w:lang w:eastAsia="ru-RU"/>
        </w:rPr>
        <w:t>lateral</w:t>
      </w:r>
      <w:proofErr w:type="spellEnd"/>
      <w:r w:rsidRPr="00E42550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охват производства компонентов;</w:t>
      </w:r>
    </w:p>
    <w:p w:rsidR="00E42550" w:rsidRPr="00E42550" w:rsidRDefault="00E42550" w:rsidP="00E425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E42550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квазиинтеграция</w:t>
      </w:r>
      <w:proofErr w:type="spellEnd"/>
      <w:r w:rsidRPr="00E425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2550" w:rsidRPr="00E42550" w:rsidRDefault="00E42550" w:rsidP="00E425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Различие между комбинированием и обратной интеграцией достаточно условно, так как в первом случае рассматривается </w:t>
      </w:r>
      <w:proofErr w:type="spellStart"/>
      <w:r w:rsidRPr="00E4255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самообеспечение</w:t>
      </w:r>
      <w:proofErr w:type="spellEnd"/>
      <w:r w:rsidRPr="00E42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компонентами, составными частями конечного продукта и т.п., а во втором – сырьем, что очень близко по смыслу.</w:t>
      </w:r>
    </w:p>
    <w:p w:rsidR="00E42550" w:rsidRPr="00E42550" w:rsidRDefault="00E42550" w:rsidP="00E425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55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Вертикальная интеграция может быть узкой или полной, при которой объединяются все входящие элементы производственно-</w:t>
      </w:r>
      <w:proofErr w:type="spellStart"/>
      <w:r w:rsidRPr="00E4255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дистрибьютерской</w:t>
      </w:r>
      <w:proofErr w:type="spellEnd"/>
      <w:r w:rsidRPr="00E42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цепочки.</w:t>
      </w:r>
    </w:p>
    <w:p w:rsidR="00E42550" w:rsidRPr="00E42550" w:rsidRDefault="00E42550" w:rsidP="00E425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5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российским законодательством слияние предприятий представляет собой преобразование нескольких юридических лиц, где права и обязанности каждого из них переходят ко вновь созданному юридическому лицу согласно передаточному акту. При этом, появление нового юридического лица – обязательное условие оформления сделки, все остальные ликвидируются. Новое предприятия образуется на основе двух или нескольких других, утрачивающих полностью свое самостоятельное существование. Новая организация берет под свой контроль и управление все активы и обязательства перед клиентами своих составных частей.</w:t>
      </w:r>
    </w:p>
    <w:p w:rsidR="00E42550" w:rsidRPr="00E42550" w:rsidRDefault="00E42550" w:rsidP="00E425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Поглощение организации можно </w:t>
      </w:r>
      <w:proofErr w:type="gramStart"/>
      <w:r w:rsidRPr="00E4255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</w:t>
      </w:r>
      <w:proofErr w:type="gramEnd"/>
      <w:r w:rsidRPr="00E42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принятие одной компанией другой под свой контроль, управление с приобретением абсолютного или частичного права собственности. Поглощение зачастую осуществляются посредствам приобретения контрольного пакета акций на бирже.</w:t>
      </w:r>
    </w:p>
    <w:p w:rsidR="00E42550" w:rsidRPr="00E42550" w:rsidRDefault="00E42550" w:rsidP="00E425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5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 этим, если одна фирма поглощает другие, то происходит прекращение деятельности юридических лиц (поглощенных компаний) с передачей всех прав и обязанностей обществу, к которому они присоединяются.</w:t>
      </w:r>
    </w:p>
    <w:p w:rsidR="00E42550" w:rsidRPr="00E42550" w:rsidRDefault="00E42550" w:rsidP="00E425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Слияния и поглощения позволяют компаниям решать многие стратегические задачи: такие как получение эффекта от масштаба, расширение географии деятельности, усиление рыночных позиций или улучшение </w:t>
      </w:r>
      <w:r w:rsidRPr="00E425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финансового положения, переход в новые, более перспективные отрасли, доступ к передовым технологиям.</w:t>
      </w:r>
    </w:p>
    <w:p w:rsidR="00E42550" w:rsidRPr="00E42550" w:rsidRDefault="00E42550" w:rsidP="00E425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смотрю на то, что переход к рыночной экономике в нашей стране начался только в конце двадцатого века, рынок корпоративного контроля в России развивается очень динамично. Общая сумма сделок на глобальном рынке Росси слияний и поглощений M&amp;A выросла в 2014 г. на 44% до фантастических 3,26 трлн долл. США, что лишь на 11% меньше пикового значения, зафиксированного в 2007 г. (3,67 трлн долл. США), при этом во втором полугодии суммы сделок были даже на 4% выше, чем в аналогичном периоде рекордного 2007 г. Динамика российского рынка сделок по слияниям и поглощениям в истекшем году была прямо противоположной: общая сумма сделок была на 45% ниже зафиксированной в 2007 г., а доля России на мировом рынке M&amp;A сократилась с 5,1% в 2013 г. до 2,2% в 2014 г. Значительная доля спада активности на российском рынке слияний и поглощений приходится на сектор энергетики и природных ресурсов и сектор телекоммуникаций и медиа – 90% (39,3 млрд долл. США) от общего снижения в 2014 г. </w:t>
      </w:r>
    </w:p>
    <w:p w:rsidR="00E42550" w:rsidRDefault="00E42550" w:rsidP="00E425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2014 г. – впервые с 2011 г. – на российском рынке слияний и поглощений отсутствовали </w:t>
      </w:r>
      <w:proofErr w:type="spellStart"/>
      <w:r w:rsidRPr="00E4255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мегасделки</w:t>
      </w:r>
      <w:proofErr w:type="spellEnd"/>
      <w:r w:rsidRPr="00E42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Крупнейшей сделкой года стало создание в апреле 2014 г. совместного предприятия «ННК-Актив» между </w:t>
      </w:r>
      <w:proofErr w:type="spellStart"/>
      <w:r w:rsidRPr="00E42550">
        <w:rPr>
          <w:rFonts w:ascii="Times New Roman" w:eastAsia="Times New Roman" w:hAnsi="Times New Roman" w:cs="Times New Roman"/>
          <w:sz w:val="28"/>
          <w:szCs w:val="28"/>
          <w:lang w:eastAsia="ru-RU"/>
        </w:rPr>
        <w:t>Alliance</w:t>
      </w:r>
      <w:proofErr w:type="spellEnd"/>
      <w:r w:rsidRPr="00E42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2550">
        <w:rPr>
          <w:rFonts w:ascii="Times New Roman" w:eastAsia="Times New Roman" w:hAnsi="Times New Roman" w:cs="Times New Roman"/>
          <w:sz w:val="28"/>
          <w:szCs w:val="28"/>
          <w:lang w:eastAsia="ru-RU"/>
        </w:rPr>
        <w:t>Group</w:t>
      </w:r>
      <w:proofErr w:type="spellEnd"/>
      <w:r w:rsidRPr="00E42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«Независимой нефтяной компанией» с объемом инвестиций в 6,0 млрд долл. США, а также дальнейшая продажа 60% доли </w:t>
      </w:r>
      <w:proofErr w:type="spellStart"/>
      <w:r w:rsidRPr="00E42550">
        <w:rPr>
          <w:rFonts w:ascii="Times New Roman" w:eastAsia="Times New Roman" w:hAnsi="Times New Roman" w:cs="Times New Roman"/>
          <w:sz w:val="28"/>
          <w:szCs w:val="28"/>
          <w:lang w:eastAsia="ru-RU"/>
        </w:rPr>
        <w:t>Alliance</w:t>
      </w:r>
      <w:proofErr w:type="spellEnd"/>
      <w:r w:rsidRPr="00E42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2550">
        <w:rPr>
          <w:rFonts w:ascii="Times New Roman" w:eastAsia="Times New Roman" w:hAnsi="Times New Roman" w:cs="Times New Roman"/>
          <w:sz w:val="28"/>
          <w:szCs w:val="28"/>
          <w:lang w:eastAsia="ru-RU"/>
        </w:rPr>
        <w:t>Group</w:t>
      </w:r>
      <w:proofErr w:type="spellEnd"/>
      <w:r w:rsidRPr="00E42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«ННК-Актив» за 4,2 млрд долл. США в сентябре 2014 г. </w:t>
      </w:r>
    </w:p>
    <w:p w:rsidR="00E42550" w:rsidRPr="00E42550" w:rsidRDefault="00E42550" w:rsidP="00E425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общем исследованиям в области институциональной экономики, экономической организации посвящены труды многих видных ученых-экономистов, среди которых в разрезе экономической интеграции следует отметить лауреатов Нобелевской премии по экономике – Оливера Уильямсона и Элинор Остром (2009 г.), </w:t>
      </w:r>
      <w:proofErr w:type="spellStart"/>
      <w:r w:rsidRPr="00E42550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Джозев</w:t>
      </w:r>
      <w:proofErr w:type="spellEnd"/>
      <w:r w:rsidRPr="00E42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255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Стиглиц</w:t>
      </w:r>
      <w:proofErr w:type="spellEnd"/>
      <w:r w:rsidRPr="00E42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Джорджем </w:t>
      </w:r>
      <w:proofErr w:type="spellStart"/>
      <w:r w:rsidRPr="00E4255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Акерлофом</w:t>
      </w:r>
      <w:proofErr w:type="spellEnd"/>
      <w:r w:rsidRPr="00E42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Майклом </w:t>
      </w:r>
      <w:proofErr w:type="spellStart"/>
      <w:r w:rsidRPr="00E4255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Спенсом</w:t>
      </w:r>
      <w:proofErr w:type="spellEnd"/>
      <w:r w:rsidRPr="00E42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 анализ рынков с несимметричной информацией» (2001 г.). Представители </w:t>
      </w:r>
      <w:proofErr w:type="spellStart"/>
      <w:r w:rsidRPr="00E4255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неоинституционального</w:t>
      </w:r>
      <w:proofErr w:type="spellEnd"/>
      <w:r w:rsidRPr="00E42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 подходят к изучению интеграции как к инструменту, позволяющему минимизировать определенные рыночные издержки, а, следовательно, повысить эффективность экономической системы.</w:t>
      </w:r>
    </w:p>
    <w:p w:rsidR="00E42550" w:rsidRPr="00E42550" w:rsidRDefault="00E42550" w:rsidP="00E425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Проблемы экономической интеграции нашли широкое освещение в научной литературе. Вместе с тем работы иностранных исследователей не дают полной оценки трансграничных слияний и поглощений применительно к особенностям российских промышленных предприятий, а труды российских ученых затрагивают либо отдельные аспекты рассматриваемой проблемы, либо основаны на анализе докризисного периода. Следовательно главные аспекты интеграции российских компаний в мировое хозяйство через слияния и поглощения требуют дальнейшего комплексного анализа с учетом последних происходящих изменений в структуре и динамике развития мировых рынков. Методика оценки эффективности сделок слияния и поглощения до сих пор остается на стадии разработки, то есть нет конкретных </w:t>
      </w:r>
      <w:r w:rsidRPr="00E425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рекомендаций для реализации предложенных подходов в практической деятельности предприятия.</w:t>
      </w:r>
    </w:p>
    <w:p w:rsidR="00E42550" w:rsidRPr="00E42550" w:rsidRDefault="00E42550" w:rsidP="00E425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мировой практике существуют два основных подхода к оценке эффективности M&amp;A промышленных предприятий: качественный и количественный. </w:t>
      </w:r>
      <w:bookmarkStart w:id="0" w:name="_GoBack"/>
      <w:bookmarkEnd w:id="0"/>
      <w:r w:rsidRPr="00E425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Количественные методы оценки направлены на измерение таких показателей, как эффективность объединения в целом, т.е. суммарная стоимость активов, валовых продаж за определенный период; финансовый результат деятельности управляющего предприятия и конкретных участников объединенной структуры; эффективность отдельных блоков объединенной структуры (финансового, инвестиционного); а также анализ финансового состояния участников объединенной структуры. Для получения более комплексной оценки эффективности сделок M&amp;A рекомендуется использовать несколько методов одновременно.</w:t>
      </w:r>
    </w:p>
    <w:p w:rsidR="00E42550" w:rsidRPr="00E42550" w:rsidRDefault="00E42550" w:rsidP="00E425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550" w:rsidRPr="00E42550" w:rsidRDefault="00E42550" w:rsidP="00E425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55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</w:t>
      </w:r>
    </w:p>
    <w:p w:rsidR="00E42550" w:rsidRPr="00E42550" w:rsidRDefault="00E42550" w:rsidP="00E425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550" w:rsidRPr="00E42550" w:rsidRDefault="00E42550" w:rsidP="00E425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Рынок слияний и поглощений в России в 2014 году Март 2015 г. kpmg.ru (дата обращения: 04.10.2015)</w:t>
      </w:r>
    </w:p>
    <w:p w:rsidR="00E42550" w:rsidRPr="00E42550" w:rsidRDefault="00E42550" w:rsidP="00E425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Слияния и поглощения компаний. Владимирова И. Г. //Менеджмент в России и за рубежом. – 1999. – №. 1. – С. 27-48.</w:t>
      </w:r>
    </w:p>
    <w:p w:rsidR="00E42550" w:rsidRPr="00E42550" w:rsidRDefault="00E42550" w:rsidP="00E425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ОСОБЕННОСТИ ЭКОНОМИЧЕСКОГО РАВНОВЕСИЯ ИННОВАЦИОННЫХ ПРЕДПРИЯТИЙ Демиденко Д.С., Малевская-Малевич Е.Д., Леонова Т.И., Мамедов Э.Э. Современные проблемы науки и образования. 2015.№ 2. С. 329.</w:t>
      </w:r>
    </w:p>
    <w:p w:rsidR="00E42550" w:rsidRPr="00E42550" w:rsidRDefault="00E42550" w:rsidP="00E425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Слияния и поглощения. Российский опыт/Александр </w:t>
      </w:r>
      <w:proofErr w:type="spellStart"/>
      <w:proofErr w:type="gramStart"/>
      <w:r w:rsidRPr="00E4255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Молотников</w:t>
      </w:r>
      <w:proofErr w:type="spellEnd"/>
      <w:r w:rsidRPr="00E42550">
        <w:rPr>
          <w:rFonts w:ascii="Times New Roman" w:eastAsia="Times New Roman" w:hAnsi="Times New Roman" w:cs="Times New Roman"/>
          <w:sz w:val="28"/>
          <w:szCs w:val="28"/>
          <w:lang w:eastAsia="ru-RU"/>
        </w:rPr>
        <w:t>.—</w:t>
      </w:r>
      <w:proofErr w:type="gramEnd"/>
      <w:r w:rsidRPr="00E42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2-е изд., </w:t>
      </w:r>
      <w:proofErr w:type="spellStart"/>
      <w:r w:rsidRPr="00E4255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E42550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доп.—Москва: Вершина, 2007.-344 с. – 2005.</w:t>
      </w:r>
    </w:p>
    <w:p w:rsidR="00E42550" w:rsidRPr="00E42550" w:rsidRDefault="00E42550" w:rsidP="00E425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Задачи определения и оптимизации размера предприятия / </w:t>
      </w:r>
      <w:proofErr w:type="spellStart"/>
      <w:r w:rsidRPr="00E4255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Путихин</w:t>
      </w:r>
      <w:proofErr w:type="spellEnd"/>
      <w:r w:rsidRPr="00E42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Ю.Е., Малевская-Малевич Е.Д. / В сборнике: ФИНАНСОВЫЕ РЕШЕНИЯ XXI ВЕКА: ТЕОРИЯ И ПРАКТИКА Сборник научных трудов 16-й Международной научно-практической конференции. Санкт-Петербургский государственный политехнический университет Петра Великого; Санкт-Петербург, 2015. С. 112-117.</w:t>
      </w:r>
    </w:p>
    <w:p w:rsidR="00E42550" w:rsidRPr="00E42550" w:rsidRDefault="00E42550" w:rsidP="00E425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Pr="00E42550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Рухляда</w:t>
      </w:r>
      <w:proofErr w:type="spellEnd"/>
      <w:r w:rsidRPr="00E42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Н.О., Гаджиев М.М., </w:t>
      </w:r>
      <w:proofErr w:type="spellStart"/>
      <w:r w:rsidRPr="00E4255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Бучаев</w:t>
      </w:r>
      <w:proofErr w:type="spellEnd"/>
      <w:r w:rsidRPr="00E42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Я.Г. Система </w:t>
      </w:r>
      <w:proofErr w:type="spellStart"/>
      <w:r w:rsidRPr="00E425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контроллинга</w:t>
      </w:r>
      <w:proofErr w:type="spellEnd"/>
      <w:r w:rsidRPr="00E42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ориентированная на создание акционерной добавленной стоимости. «Управление экономическими системами». Электронный научный </w:t>
      </w:r>
      <w:proofErr w:type="gramStart"/>
      <w:r w:rsidRPr="00E42550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 ВАК</w:t>
      </w:r>
      <w:proofErr w:type="gramEnd"/>
      <w:r w:rsidRPr="00E42550">
        <w:rPr>
          <w:rFonts w:ascii="Times New Roman" w:eastAsia="Times New Roman" w:hAnsi="Times New Roman" w:cs="Times New Roman"/>
          <w:sz w:val="28"/>
          <w:szCs w:val="28"/>
          <w:lang w:eastAsia="ru-RU"/>
        </w:rPr>
        <w:t>(64) №4, 2014. с 54</w:t>
      </w:r>
    </w:p>
    <w:p w:rsidR="004304EF" w:rsidRPr="00D23756" w:rsidRDefault="00E42550" w:rsidP="00E42550">
      <w:pPr>
        <w:spacing w:after="0" w:line="240" w:lineRule="auto"/>
        <w:ind w:firstLine="567"/>
        <w:jc w:val="both"/>
        <w:rPr>
          <w:sz w:val="28"/>
          <w:szCs w:val="28"/>
        </w:rPr>
      </w:pPr>
      <w:r w:rsidRPr="00E42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Pr="00E42550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Рухляда</w:t>
      </w:r>
      <w:proofErr w:type="spellEnd"/>
      <w:r w:rsidRPr="00E42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Н.О. Особенности организации управленческого учета предприятии малого бизнеса «Теоретические и прикладные аспекты современной науки», 2014. №3-5. с 195-198</w:t>
      </w:r>
    </w:p>
    <w:sectPr w:rsidR="004304EF" w:rsidRPr="00D23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246"/>
    <w:rsid w:val="00595B4F"/>
    <w:rsid w:val="006B5246"/>
    <w:rsid w:val="007D61BF"/>
    <w:rsid w:val="00D23756"/>
    <w:rsid w:val="00E4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6C552-CA94-4500-9E67-460E7446D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6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1528</Words>
  <Characters>8713</Characters>
  <Application>Microsoft Office Word</Application>
  <DocSecurity>0</DocSecurity>
  <Lines>72</Lines>
  <Paragraphs>20</Paragraphs>
  <ScaleCrop>false</ScaleCrop>
  <Company/>
  <LinksUpToDate>false</LinksUpToDate>
  <CharactersWithSpaces>10221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Кукиев Абай</dc:creator>
  <cp:keywords/>
  <dc:description/>
  <cp:lastModifiedBy>Кукиев Абай</cp:lastModifiedBy>
  <cp:revision>3</cp:revision>
  <dcterms:created xsi:type="dcterms:W3CDTF">2019-10-24T07:12:00Z</dcterms:created>
  <dcterms:modified xsi:type="dcterms:W3CDTF">2019-10-24T07:44:00Z</dcterms:modified>
</cp:coreProperties>
</file>